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1C33" w:rsidRDefault="008A14DC" w:rsidP="00EC1C3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EC1C33" w:rsidRPr="00410BA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01:08:0516169:1 по пер. Речному/Обрывному, 40/5</w:t>
      </w:r>
      <w:r w:rsidR="00EC1C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C33" w:rsidRPr="00410BAA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C1C33"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EC1C33" w:rsidRDefault="00EC1C33" w:rsidP="00EC1C3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 апреля 2024 г.                                                                                       г. Майкоп</w:t>
      </w:r>
    </w:p>
    <w:p w:rsidR="001D471F" w:rsidRPr="001D471F" w:rsidRDefault="001D471F" w:rsidP="00EC1C33">
      <w:pPr>
        <w:spacing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EC1C33" w:rsidRPr="00410BA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01:08:0516169:1 по пер. Речному/Обрывному, 40/5</w:t>
      </w:r>
      <w:r w:rsidR="00EC1C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C33" w:rsidRPr="00410BAA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EC1C33">
        <w:rPr>
          <w:rFonts w:ascii="Times New Roman" w:hAnsi="Times New Roman"/>
          <w:color w:val="000000"/>
          <w:sz w:val="28"/>
          <w:szCs w:val="28"/>
        </w:rPr>
        <w:t>223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C33">
        <w:rPr>
          <w:rFonts w:ascii="Times New Roman" w:hAnsi="Times New Roman"/>
          <w:color w:val="000000"/>
          <w:sz w:val="28"/>
          <w:szCs w:val="28"/>
        </w:rPr>
        <w:t>20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C56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EC1C33" w:rsidRPr="00410BA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01:08:0516169:1 по пер. Речному/Обрывному, 40/5</w:t>
      </w:r>
      <w:r w:rsidR="00EC1C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C3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1C33" w:rsidRPr="00410BAA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EC1C33">
        <w:rPr>
          <w:rFonts w:ascii="Times New Roman" w:hAnsi="Times New Roman"/>
          <w:color w:val="000000"/>
          <w:sz w:val="28"/>
          <w:szCs w:val="28"/>
        </w:rPr>
        <w:t>05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EC1C33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EC1C33">
        <w:rPr>
          <w:rFonts w:ascii="Times New Roman" w:hAnsi="Times New Roman"/>
          <w:color w:val="000000"/>
          <w:sz w:val="26"/>
          <w:szCs w:val="28"/>
        </w:rPr>
        <w:t>84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13449" w:rsidRPr="00CE32C3" w:rsidRDefault="00A13449" w:rsidP="00A13449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C56C85" w:rsidRDefault="00C56C85" w:rsidP="00C56C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13449" w:rsidRDefault="00EC1C33" w:rsidP="00A13449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1C33">
        <w:rPr>
          <w:rFonts w:ascii="Times New Roman" w:hAnsi="Times New Roman"/>
          <w:bCs/>
          <w:color w:val="000000"/>
          <w:sz w:val="28"/>
          <w:szCs w:val="28"/>
        </w:rPr>
        <w:t>Предоставить Дементьеву Александру Юрьевичу разрешение на условно разрешенный вид «[4.9.1] – Объекты придорожного сервиса» использования земельного участка с кадастровым номером 01:08:0516169:1 по пер. Речному/Обрывному, 40/5 г. Майкопа, площадью 703 кв. м.</w:t>
      </w:r>
    </w:p>
    <w:p w:rsidR="00A13449" w:rsidRPr="005A1E0C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876" w:rsidRDefault="00135876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>И.А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>Полуэктова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EC1C33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05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7573B">
      <w:pgSz w:w="11906" w:h="16838"/>
      <w:pgMar w:top="851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5AB" w:rsidRDefault="006755AB">
      <w:pPr>
        <w:spacing w:line="240" w:lineRule="auto"/>
      </w:pPr>
      <w:r>
        <w:separator/>
      </w:r>
    </w:p>
  </w:endnote>
  <w:endnote w:type="continuationSeparator" w:id="0">
    <w:p w:rsidR="006755AB" w:rsidRDefault="00675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5AB" w:rsidRDefault="006755AB">
      <w:pPr>
        <w:spacing w:after="0" w:line="240" w:lineRule="auto"/>
      </w:pPr>
      <w:r>
        <w:separator/>
      </w:r>
    </w:p>
  </w:footnote>
  <w:footnote w:type="continuationSeparator" w:id="0">
    <w:p w:rsidR="006755AB" w:rsidRDefault="00675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151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573B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55AB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7B57"/>
    <w:rsid w:val="00C960C2"/>
    <w:rsid w:val="00C96610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1C33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2024-04-05T13:38:00Z</cp:lastPrinted>
  <dcterms:created xsi:type="dcterms:W3CDTF">2024-02-25T07:54:00Z</dcterms:created>
  <dcterms:modified xsi:type="dcterms:W3CDTF">2024-04-05T13:39:00Z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